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33"/>
        <w:gridCol w:w="2842"/>
        <w:gridCol w:w="1617"/>
        <w:gridCol w:w="1206"/>
      </w:tblGrid>
      <w:tr>
        <w:trPr>
          <w:trHeight w:val="199" w:hRule="atLeast"/>
        </w:trPr>
        <w:tc>
          <w:tcPr>
            <w:tcW w:w="383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Órgão e Unidade</w:t>
            </w:r>
          </w:p>
        </w:tc>
        <w:tc>
          <w:tcPr>
            <w:tcW w:w="284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Despesas Correntes</w:t>
            </w:r>
          </w:p>
        </w:tc>
        <w:tc>
          <w:tcPr>
            <w:tcW w:w="161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Despesas de Capital</w:t>
            </w: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61"/>
              <w:rPr>
                <w:sz w:val="15"/>
              </w:rPr>
            </w:pPr>
            <w:r>
              <w:rPr>
                <w:w w:val="85"/>
                <w:sz w:val="15"/>
              </w:rPr>
              <w:t>Total</w:t>
            </w:r>
          </w:p>
        </w:tc>
      </w:tr>
      <w:tr>
        <w:trPr>
          <w:trHeight w:val="237" w:hRule="atLeast"/>
        </w:trPr>
        <w:tc>
          <w:tcPr>
            <w:tcW w:w="3833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ASSESSORIA JURIDICA</w:t>
            </w:r>
          </w:p>
        </w:tc>
        <w:tc>
          <w:tcPr>
            <w:tcW w:w="284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196.957,09</w:t>
            </w:r>
          </w:p>
        </w:tc>
        <w:tc>
          <w:tcPr>
            <w:tcW w:w="1617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200.083,99</w:t>
            </w:r>
          </w:p>
        </w:tc>
      </w:tr>
      <w:tr>
        <w:trPr>
          <w:trHeight w:val="278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Departamento Juridico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196.957,09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200.083,99</w:t>
            </w:r>
          </w:p>
        </w:tc>
      </w:tr>
      <w:tr>
        <w:trPr>
          <w:trHeight w:val="278" w:hRule="atLeast"/>
        </w:trPr>
        <w:tc>
          <w:tcPr>
            <w:tcW w:w="3833" w:type="dxa"/>
          </w:tcPr>
          <w:p>
            <w:pPr>
              <w:pStyle w:val="TableParagraph"/>
              <w:spacing w:before="80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ADMINISTRACAO SUPERIOR</w:t>
            </w:r>
          </w:p>
        </w:tc>
        <w:tc>
          <w:tcPr>
            <w:tcW w:w="2842" w:type="dxa"/>
          </w:tcPr>
          <w:p>
            <w:pPr>
              <w:pStyle w:val="TableParagraph"/>
              <w:spacing w:before="8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605.191,27</w:t>
            </w:r>
          </w:p>
        </w:tc>
        <w:tc>
          <w:tcPr>
            <w:tcW w:w="1617" w:type="dxa"/>
          </w:tcPr>
          <w:p>
            <w:pPr>
              <w:pStyle w:val="TableParagraph"/>
              <w:spacing w:before="8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75.988,10</w:t>
            </w:r>
          </w:p>
        </w:tc>
        <w:tc>
          <w:tcPr>
            <w:tcW w:w="1206" w:type="dxa"/>
          </w:tcPr>
          <w:p>
            <w:pPr>
              <w:pStyle w:val="TableParagraph"/>
              <w:spacing w:before="8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681.179,37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Gabinete do Prefeito e Vice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593.035,62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74.945,80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667.981,42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DEFESA CIVIL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12.155,65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13.197,95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ADMINISTRACAO GERAL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1.160.819,37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200.141,52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1.360.960,89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Secretaria da Administracao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681.052,26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177.259,30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858.311,56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Centro Administrativo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39.282,55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15.690,35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54.972,90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Departamento de Pessoal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97.785,21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4.169,20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101.954,41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Encargos Gerais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245.769,65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245.769,65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Controle Interno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96.928,70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3.022,67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99.951,37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ASSISTENCIA ALIMENTAR AO SERVIDOR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ADMINISTRACAO FINANCEIRA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991.503,09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171.113,35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1.162.616,44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Fazenda e Contadoria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629.386,53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163.338,40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792.724,93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Arrecadacao e Fiscalizacao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362.116,56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7.774,95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369.891,51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PLANEJAMENTO E COORDENACAO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254.494,54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16.462,26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270.956,80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Planejamento e Engenharia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210.092,56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6.253,80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216.346,36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Industria, Comercio e Servicos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44.401,98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10.208,46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54.610,44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AGRICULTURA, ABASTECIMENTO E MEIO AMBIENTE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881.504,08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78.239,86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959.743,94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Secretaria de Agricultura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475.103,58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14.377,66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489.481,24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Fundo de Apoio e Desenvolvimento Agropecuario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387.202,55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61.777,60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448.980,15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Controle e Presenvacao Ambiental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19.197,95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2.084,60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21.282,55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EDUCACAO, CULTURA E DESPORTO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4.423.489,71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343.175,60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4.766.665,31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Secretaria da Educacao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419.451,01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12.507,60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431.958,61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Educacao Infantil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634.599,33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53.113,35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687.712,68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Merenda Escolar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159.825,76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FUNDEB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1.667.696,52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30.000,00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1.697.696,52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Ensino Fundamental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557.851,02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44.198,95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602.049,97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Transporte Escolar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674.256,92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165.001,00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839.257,92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Cultura e Tradicao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125.474,70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15.126,80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140.601,50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Ensino Superior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60.800,00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60.800,00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ESPORTE, LAZER e EVENTOS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100.180,85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23.227,90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123.408,75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Gestao Democratica de Esnsino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23.353,60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23.353,60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OBRAS, VIACAO E SERVICOS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1.821.854,22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356.629,60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2.178.483,82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Secretaria de Obras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875.806,46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8.338,40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884.144,86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Obras e Servicos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168.150,91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46.269,00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214.419,91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Energia e Iluminacao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26.057,50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6.253,80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32.311,30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Infra Estrutura Urbana e Rural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137.903,50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221.030,90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358.934,40</w:t>
            </w:r>
          </w:p>
        </w:tc>
      </w:tr>
      <w:tr>
        <w:trPr>
          <w:trHeight w:val="204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PARQUE DE MÁQUINAS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381.519,15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47.480,50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428.999,65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Coleta e Destinacao de Residuos Solidos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40.649,70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Saneamento e Distribuicao de Agua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191.767,00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27.257,00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219.024,00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SAUDE E SANEAMENTO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3.693.169,34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115.576,70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3.808.746,04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Secretaria Municipal da Saude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680.954,17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12.338,40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693.292,57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Fundo Municipal da Saude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3.012.215,17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103.238,30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3.115.453,47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ASSISTENCIA SOCIAL, TRABALHO E HABITAÇÃO</w:t>
            </w:r>
          </w:p>
        </w:tc>
        <w:tc>
          <w:tcPr>
            <w:tcW w:w="2842" w:type="dxa"/>
          </w:tcPr>
          <w:p>
            <w:pPr>
              <w:pStyle w:val="TableParagraph"/>
              <w:spacing w:before="82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1.217.771,90</w:t>
            </w:r>
          </w:p>
        </w:tc>
        <w:tc>
          <w:tcPr>
            <w:tcW w:w="1617" w:type="dxa"/>
          </w:tcPr>
          <w:p>
            <w:pPr>
              <w:pStyle w:val="TableParagraph"/>
              <w:spacing w:before="82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149.012,00</w:t>
            </w: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1.366.783,90</w:t>
            </w:r>
          </w:p>
        </w:tc>
      </w:tr>
      <w:tr>
        <w:trPr>
          <w:trHeight w:val="211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Fundo Municipal Assistencia Social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985.561,00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145.012,00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1.130.573,00</w:t>
            </w:r>
          </w:p>
        </w:tc>
      </w:tr>
      <w:tr>
        <w:trPr>
          <w:trHeight w:val="20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FUNDO</w:t>
            </w:r>
            <w:r>
              <w:rPr>
                <w:spacing w:val="-23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MUNICIPAL</w:t>
            </w:r>
            <w:r>
              <w:rPr>
                <w:spacing w:val="-23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DA</w:t>
            </w:r>
            <w:r>
              <w:rPr>
                <w:spacing w:val="-23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CRIANÇA</w:t>
            </w:r>
            <w:r>
              <w:rPr>
                <w:spacing w:val="-22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E</w:t>
            </w:r>
            <w:r>
              <w:rPr>
                <w:spacing w:val="-23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DO</w:t>
            </w:r>
            <w:r>
              <w:rPr>
                <w:spacing w:val="-23"/>
                <w:w w:val="95"/>
                <w:sz w:val="15"/>
              </w:rPr>
              <w:t> </w:t>
            </w:r>
            <w:r>
              <w:rPr>
                <w:w w:val="95"/>
                <w:sz w:val="15"/>
              </w:rPr>
              <w:t>ADOLESCENTE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102.000,00</w:t>
            </w:r>
          </w:p>
        </w:tc>
      </w:tr>
      <w:tr>
        <w:trPr>
          <w:trHeight w:val="273" w:hRule="atLeast"/>
        </w:trPr>
        <w:tc>
          <w:tcPr>
            <w:tcW w:w="3833" w:type="dxa"/>
          </w:tcPr>
          <w:p>
            <w:pPr>
              <w:pStyle w:val="TableParagraph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MANUTENÇÃO DO CONSELHO TUTELAR.</w:t>
            </w:r>
          </w:p>
        </w:tc>
        <w:tc>
          <w:tcPr>
            <w:tcW w:w="2842" w:type="dxa"/>
          </w:tcPr>
          <w:p>
            <w:pPr>
              <w:pStyle w:val="TableParagraph"/>
              <w:ind w:right="94"/>
              <w:rPr>
                <w:sz w:val="15"/>
              </w:rPr>
            </w:pPr>
            <w:r>
              <w:rPr>
                <w:w w:val="90"/>
                <w:sz w:val="15"/>
              </w:rPr>
              <w:t>130.210,90</w:t>
            </w:r>
          </w:p>
        </w:tc>
        <w:tc>
          <w:tcPr>
            <w:tcW w:w="1617" w:type="dxa"/>
          </w:tcPr>
          <w:p>
            <w:pPr>
              <w:pStyle w:val="TableParagraph"/>
              <w:ind w:right="283"/>
              <w:rPr>
                <w:sz w:val="15"/>
              </w:rPr>
            </w:pPr>
            <w:r>
              <w:rPr>
                <w:w w:val="90"/>
                <w:sz w:val="15"/>
              </w:rPr>
              <w:t>4.000,00</w:t>
            </w:r>
          </w:p>
        </w:tc>
        <w:tc>
          <w:tcPr>
            <w:tcW w:w="1206" w:type="dxa"/>
          </w:tcPr>
          <w:p>
            <w:pPr>
              <w:pStyle w:val="TableParagraph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134.210,90</w:t>
            </w:r>
          </w:p>
        </w:tc>
      </w:tr>
      <w:tr>
        <w:trPr>
          <w:trHeight w:val="280" w:hRule="atLeast"/>
        </w:trPr>
        <w:tc>
          <w:tcPr>
            <w:tcW w:w="3833" w:type="dxa"/>
          </w:tcPr>
          <w:p>
            <w:pPr>
              <w:pStyle w:val="TableParagraph"/>
              <w:spacing w:before="82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RESERVAS</w:t>
            </w:r>
            <w:r>
              <w:rPr>
                <w:w w:val="96"/>
                <w:sz w:val="15"/>
              </w:rPr>
              <w:t> </w:t>
            </w:r>
          </w:p>
        </w:tc>
        <w:tc>
          <w:tcPr>
            <w:tcW w:w="2842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617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</w:tcPr>
          <w:p>
            <w:pPr>
              <w:pStyle w:val="TableParagraph"/>
              <w:spacing w:before="82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</w:tr>
      <w:tr>
        <w:trPr>
          <w:trHeight w:val="294" w:hRule="atLeast"/>
        </w:trPr>
        <w:tc>
          <w:tcPr>
            <w:tcW w:w="3833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Reserva de Contingencia</w:t>
            </w:r>
          </w:p>
        </w:tc>
        <w:tc>
          <w:tcPr>
            <w:tcW w:w="2842" w:type="dxa"/>
          </w:tcPr>
          <w:p>
            <w:pPr>
              <w:pStyle w:val="TableParagraph"/>
              <w:spacing w:before="20"/>
              <w:ind w:right="94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617" w:type="dxa"/>
          </w:tcPr>
          <w:p>
            <w:pPr>
              <w:pStyle w:val="TableParagraph"/>
              <w:spacing w:before="20"/>
              <w:ind w:right="283"/>
              <w:rPr>
                <w:sz w:val="15"/>
              </w:rPr>
            </w:pPr>
            <w:r>
              <w:rPr>
                <w:w w:val="96"/>
                <w:sz w:val="15"/>
              </w:rPr>
              <w:t> </w:t>
            </w:r>
            <w:r>
              <w:rPr>
                <w:w w:val="90"/>
                <w:sz w:val="15"/>
              </w:rPr>
              <w:t>0,00</w:t>
            </w:r>
          </w:p>
        </w:tc>
        <w:tc>
          <w:tcPr>
            <w:tcW w:w="1206" w:type="dxa"/>
          </w:tcPr>
          <w:p>
            <w:pPr>
              <w:pStyle w:val="TableParagraph"/>
              <w:spacing w:before="20"/>
              <w:ind w:right="61"/>
              <w:rPr>
                <w:sz w:val="15"/>
              </w:rPr>
            </w:pPr>
            <w:r>
              <w:rPr>
                <w:w w:val="90"/>
                <w:sz w:val="15"/>
              </w:rPr>
              <w:t>345.000,00</w:t>
            </w:r>
          </w:p>
        </w:tc>
      </w:tr>
      <w:tr>
        <w:trPr>
          <w:trHeight w:val="234" w:hRule="atLeast"/>
        </w:trPr>
        <w:tc>
          <w:tcPr>
            <w:tcW w:w="383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2842" w:type="dxa"/>
          </w:tcPr>
          <w:p>
            <w:pPr>
              <w:pStyle w:val="TableParagraph"/>
              <w:tabs>
                <w:tab w:pos="1730" w:val="left" w:leader="none"/>
              </w:tabs>
              <w:spacing w:line="117" w:lineRule="exact" w:before="97"/>
              <w:ind w:right="94"/>
              <w:rPr>
                <w:sz w:val="12"/>
              </w:rPr>
            </w:pPr>
            <w:r>
              <w:rPr>
                <w:w w:val="120"/>
                <w:sz w:val="12"/>
              </w:rPr>
              <w:t>Total</w:t>
            </w:r>
            <w:r>
              <w:rPr>
                <w:spacing w:val="-1"/>
                <w:w w:val="120"/>
                <w:sz w:val="12"/>
              </w:rPr>
              <w:t> </w:t>
            </w:r>
            <w:r>
              <w:rPr>
                <w:w w:val="120"/>
                <w:sz w:val="12"/>
              </w:rPr>
              <w:t>por entidade:</w:t>
              <w:tab/>
            </w:r>
            <w:r>
              <w:rPr>
                <w:spacing w:val="-2"/>
                <w:w w:val="110"/>
                <w:sz w:val="12"/>
              </w:rPr>
              <w:t>15.246.754,61</w:t>
            </w:r>
          </w:p>
        </w:tc>
        <w:tc>
          <w:tcPr>
            <w:tcW w:w="1617" w:type="dxa"/>
          </w:tcPr>
          <w:p>
            <w:pPr>
              <w:pStyle w:val="TableParagraph"/>
              <w:spacing w:line="117" w:lineRule="exact" w:before="97"/>
              <w:ind w:right="283"/>
              <w:rPr>
                <w:sz w:val="12"/>
              </w:rPr>
            </w:pPr>
            <w:r>
              <w:rPr>
                <w:w w:val="110"/>
                <w:sz w:val="12"/>
              </w:rPr>
              <w:t>1.509.465,89</w:t>
            </w:r>
          </w:p>
        </w:tc>
        <w:tc>
          <w:tcPr>
            <w:tcW w:w="1206" w:type="dxa"/>
          </w:tcPr>
          <w:p>
            <w:pPr>
              <w:pStyle w:val="TableParagraph"/>
              <w:spacing w:line="117" w:lineRule="exact" w:before="97"/>
              <w:ind w:right="61"/>
              <w:rPr>
                <w:sz w:val="12"/>
              </w:rPr>
            </w:pPr>
            <w:r>
              <w:rPr>
                <w:w w:val="110"/>
                <w:sz w:val="12"/>
              </w:rPr>
              <w:t>17.101.220,50</w:t>
            </w:r>
          </w:p>
        </w:tc>
      </w:tr>
    </w:tbl>
    <w:p>
      <w:pPr>
        <w:spacing w:after="0" w:line="117" w:lineRule="exact"/>
        <w:rPr>
          <w:sz w:val="12"/>
        </w:rPr>
        <w:sectPr>
          <w:headerReference w:type="default" r:id="rId5"/>
          <w:type w:val="continuous"/>
          <w:pgSz w:w="11900" w:h="16840"/>
          <w:pgMar w:header="35" w:top="1600" w:bottom="280" w:left="0" w:right="1680"/>
        </w:sectPr>
      </w:pPr>
    </w:p>
    <w:tbl>
      <w:tblPr>
        <w:tblW w:w="0" w:type="auto"/>
        <w:jc w:val="left"/>
        <w:tblInd w:w="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76"/>
        <w:gridCol w:w="3398"/>
        <w:gridCol w:w="1616"/>
        <w:gridCol w:w="1205"/>
      </w:tblGrid>
      <w:tr>
        <w:trPr>
          <w:trHeight w:val="199" w:hRule="atLeast"/>
        </w:trPr>
        <w:tc>
          <w:tcPr>
            <w:tcW w:w="327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Órgão e Unidade</w:t>
            </w:r>
          </w:p>
        </w:tc>
        <w:tc>
          <w:tcPr>
            <w:tcW w:w="3398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93"/>
              <w:rPr>
                <w:sz w:val="15"/>
              </w:rPr>
            </w:pPr>
            <w:r>
              <w:rPr>
                <w:w w:val="90"/>
                <w:sz w:val="15"/>
              </w:rPr>
              <w:t>Despesas Correntes</w:t>
            </w:r>
          </w:p>
        </w:tc>
        <w:tc>
          <w:tcPr>
            <w:tcW w:w="161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281"/>
              <w:rPr>
                <w:sz w:val="15"/>
              </w:rPr>
            </w:pPr>
            <w:r>
              <w:rPr>
                <w:w w:val="90"/>
                <w:sz w:val="15"/>
              </w:rPr>
              <w:t>Despesas de Capital</w:t>
            </w:r>
          </w:p>
        </w:tc>
        <w:tc>
          <w:tcPr>
            <w:tcW w:w="120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57" w:lineRule="exact" w:before="0"/>
              <w:ind w:right="58"/>
              <w:rPr>
                <w:sz w:val="15"/>
              </w:rPr>
            </w:pPr>
            <w:r>
              <w:rPr>
                <w:w w:val="85"/>
                <w:sz w:val="15"/>
              </w:rPr>
              <w:t>Total</w:t>
            </w:r>
          </w:p>
        </w:tc>
      </w:tr>
      <w:tr>
        <w:trPr>
          <w:trHeight w:val="237" w:hRule="atLeast"/>
        </w:trPr>
        <w:tc>
          <w:tcPr>
            <w:tcW w:w="327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left="11"/>
              <w:jc w:val="left"/>
              <w:rPr>
                <w:sz w:val="15"/>
              </w:rPr>
            </w:pPr>
            <w:r>
              <w:rPr>
                <w:sz w:val="15"/>
              </w:rPr>
              <w:t>LEGISLATIVO MUNICIPAL</w:t>
            </w:r>
          </w:p>
        </w:tc>
        <w:tc>
          <w:tcPr>
            <w:tcW w:w="339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93"/>
              <w:rPr>
                <w:sz w:val="15"/>
              </w:rPr>
            </w:pPr>
            <w:r>
              <w:rPr>
                <w:w w:val="90"/>
                <w:sz w:val="15"/>
              </w:rPr>
              <w:t>874.000,00</w:t>
            </w:r>
          </w:p>
        </w:tc>
        <w:tc>
          <w:tcPr>
            <w:tcW w:w="1616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281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  <w:tc>
          <w:tcPr>
            <w:tcW w:w="120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39"/>
              <w:ind w:right="58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291" w:hRule="atLeast"/>
        </w:trPr>
        <w:tc>
          <w:tcPr>
            <w:tcW w:w="3276" w:type="dxa"/>
          </w:tcPr>
          <w:p>
            <w:pPr>
              <w:pStyle w:val="TableParagraph"/>
              <w:spacing w:before="20"/>
              <w:ind w:left="177"/>
              <w:jc w:val="left"/>
              <w:rPr>
                <w:sz w:val="15"/>
              </w:rPr>
            </w:pPr>
            <w:r>
              <w:rPr>
                <w:sz w:val="15"/>
              </w:rPr>
              <w:t>Camara Municipal de Vereadores</w:t>
            </w:r>
            <w:r>
              <w:rPr>
                <w:w w:val="96"/>
                <w:sz w:val="15"/>
              </w:rPr>
              <w:t>          </w:t>
            </w:r>
          </w:p>
        </w:tc>
        <w:tc>
          <w:tcPr>
            <w:tcW w:w="3398" w:type="dxa"/>
          </w:tcPr>
          <w:p>
            <w:pPr>
              <w:pStyle w:val="TableParagraph"/>
              <w:spacing w:before="20"/>
              <w:ind w:right="93"/>
              <w:rPr>
                <w:sz w:val="15"/>
              </w:rPr>
            </w:pPr>
            <w:r>
              <w:rPr>
                <w:w w:val="90"/>
                <w:sz w:val="15"/>
              </w:rPr>
              <w:t>874.000,00</w:t>
            </w:r>
          </w:p>
        </w:tc>
        <w:tc>
          <w:tcPr>
            <w:tcW w:w="1616" w:type="dxa"/>
          </w:tcPr>
          <w:p>
            <w:pPr>
              <w:pStyle w:val="TableParagraph"/>
              <w:spacing w:before="20"/>
              <w:ind w:right="281"/>
              <w:rPr>
                <w:sz w:val="15"/>
              </w:rPr>
            </w:pPr>
            <w:r>
              <w:rPr>
                <w:w w:val="90"/>
                <w:sz w:val="15"/>
              </w:rPr>
              <w:t>20.000,00</w:t>
            </w:r>
          </w:p>
        </w:tc>
        <w:tc>
          <w:tcPr>
            <w:tcW w:w="1205" w:type="dxa"/>
          </w:tcPr>
          <w:p>
            <w:pPr>
              <w:pStyle w:val="TableParagraph"/>
              <w:spacing w:before="20"/>
              <w:ind w:right="58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290" w:hRule="atLeast"/>
        </w:trPr>
        <w:tc>
          <w:tcPr>
            <w:tcW w:w="327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3398" w:type="dxa"/>
          </w:tcPr>
          <w:p>
            <w:pPr>
              <w:pStyle w:val="TableParagraph"/>
              <w:tabs>
                <w:tab w:pos="1917" w:val="left" w:leader="none"/>
              </w:tabs>
              <w:spacing w:before="94"/>
              <w:ind w:right="93"/>
              <w:rPr>
                <w:sz w:val="12"/>
              </w:rPr>
            </w:pPr>
            <w:r>
              <w:rPr>
                <w:w w:val="125"/>
                <w:sz w:val="12"/>
              </w:rPr>
              <w:t>Total</w:t>
            </w:r>
            <w:r>
              <w:rPr>
                <w:spacing w:val="-15"/>
                <w:w w:val="125"/>
                <w:sz w:val="12"/>
              </w:rPr>
              <w:t> </w:t>
            </w:r>
            <w:r>
              <w:rPr>
                <w:w w:val="125"/>
                <w:sz w:val="12"/>
              </w:rPr>
              <w:t>por</w:t>
            </w:r>
            <w:r>
              <w:rPr>
                <w:spacing w:val="-14"/>
                <w:w w:val="125"/>
                <w:sz w:val="12"/>
              </w:rPr>
              <w:t> </w:t>
            </w:r>
            <w:r>
              <w:rPr>
                <w:w w:val="125"/>
                <w:sz w:val="12"/>
              </w:rPr>
              <w:t>entidade:</w:t>
              <w:tab/>
            </w:r>
            <w:r>
              <w:rPr>
                <w:spacing w:val="-2"/>
                <w:w w:val="110"/>
                <w:sz w:val="12"/>
              </w:rPr>
              <w:t>874.000,00</w:t>
            </w:r>
          </w:p>
        </w:tc>
        <w:tc>
          <w:tcPr>
            <w:tcW w:w="1616" w:type="dxa"/>
          </w:tcPr>
          <w:p>
            <w:pPr>
              <w:pStyle w:val="TableParagraph"/>
              <w:spacing w:before="94"/>
              <w:ind w:right="281"/>
              <w:rPr>
                <w:sz w:val="12"/>
              </w:rPr>
            </w:pPr>
            <w:r>
              <w:rPr>
                <w:w w:val="110"/>
                <w:sz w:val="12"/>
              </w:rPr>
              <w:t>20.000,00</w:t>
            </w:r>
          </w:p>
        </w:tc>
        <w:tc>
          <w:tcPr>
            <w:tcW w:w="1205" w:type="dxa"/>
          </w:tcPr>
          <w:p>
            <w:pPr>
              <w:pStyle w:val="TableParagraph"/>
              <w:spacing w:before="94"/>
              <w:ind w:right="58"/>
              <w:rPr>
                <w:sz w:val="12"/>
              </w:rPr>
            </w:pPr>
            <w:r>
              <w:rPr>
                <w:w w:val="110"/>
                <w:sz w:val="12"/>
              </w:rPr>
              <w:t>894.000,00</w:t>
            </w:r>
          </w:p>
        </w:tc>
      </w:tr>
      <w:tr>
        <w:trPr>
          <w:trHeight w:val="183" w:hRule="atLeast"/>
        </w:trPr>
        <w:tc>
          <w:tcPr>
            <w:tcW w:w="327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3398" w:type="dxa"/>
          </w:tcPr>
          <w:p>
            <w:pPr>
              <w:pStyle w:val="TableParagraph"/>
              <w:tabs>
                <w:tab w:pos="1271" w:val="left" w:leader="none"/>
              </w:tabs>
              <w:spacing w:line="117" w:lineRule="exact" w:before="46"/>
              <w:ind w:right="93"/>
              <w:rPr>
                <w:sz w:val="12"/>
              </w:rPr>
            </w:pPr>
            <w:r>
              <w:rPr>
                <w:w w:val="120"/>
                <w:sz w:val="12"/>
              </w:rPr>
              <w:t>Total</w:t>
            </w:r>
            <w:r>
              <w:rPr>
                <w:spacing w:val="-4"/>
                <w:w w:val="120"/>
                <w:sz w:val="12"/>
              </w:rPr>
              <w:t> </w:t>
            </w:r>
            <w:r>
              <w:rPr>
                <w:w w:val="120"/>
                <w:sz w:val="12"/>
              </w:rPr>
              <w:t>Geral:</w:t>
              <w:tab/>
            </w:r>
            <w:r>
              <w:rPr>
                <w:spacing w:val="-2"/>
                <w:w w:val="110"/>
                <w:sz w:val="12"/>
              </w:rPr>
              <w:t>16.120.754,61</w:t>
            </w:r>
          </w:p>
        </w:tc>
        <w:tc>
          <w:tcPr>
            <w:tcW w:w="1616" w:type="dxa"/>
          </w:tcPr>
          <w:p>
            <w:pPr>
              <w:pStyle w:val="TableParagraph"/>
              <w:spacing w:line="117" w:lineRule="exact" w:before="46"/>
              <w:ind w:right="281"/>
              <w:rPr>
                <w:sz w:val="12"/>
              </w:rPr>
            </w:pPr>
            <w:r>
              <w:rPr>
                <w:w w:val="110"/>
                <w:sz w:val="12"/>
              </w:rPr>
              <w:t>1.529.465,89</w:t>
            </w:r>
          </w:p>
        </w:tc>
        <w:tc>
          <w:tcPr>
            <w:tcW w:w="1205" w:type="dxa"/>
          </w:tcPr>
          <w:p>
            <w:pPr>
              <w:pStyle w:val="TableParagraph"/>
              <w:spacing w:line="117" w:lineRule="exact" w:before="46"/>
              <w:ind w:right="58"/>
              <w:rPr>
                <w:sz w:val="12"/>
              </w:rPr>
            </w:pPr>
            <w:r>
              <w:rPr>
                <w:w w:val="110"/>
                <w:sz w:val="12"/>
              </w:rPr>
              <w:t>17.995.220,50</w:t>
            </w:r>
          </w:p>
        </w:tc>
      </w:tr>
    </w:tbl>
    <w:p>
      <w:pPr>
        <w:pStyle w:val="BodyText"/>
        <w:spacing w:before="6"/>
        <w:rPr>
          <w:rFonts w:ascii="Times New Roman"/>
          <w:sz w:val="26"/>
        </w:rPr>
      </w:pPr>
    </w:p>
    <w:p>
      <w:pPr>
        <w:spacing w:after="0"/>
        <w:rPr>
          <w:rFonts w:ascii="Times New Roman"/>
          <w:sz w:val="26"/>
        </w:rPr>
        <w:sectPr>
          <w:headerReference w:type="default" r:id="rId6"/>
          <w:pgSz w:w="11900" w:h="16840"/>
          <w:pgMar w:header="35" w:footer="0" w:top="1600" w:bottom="280" w:left="0" w:right="1680"/>
        </w:sectPr>
      </w:pPr>
    </w:p>
    <w:p>
      <w:pPr>
        <w:pStyle w:val="BodyText"/>
        <w:spacing w:line="252" w:lineRule="auto" w:before="87"/>
        <w:ind w:left="455" w:right="38"/>
        <w:jc w:val="center"/>
      </w:pPr>
      <w:r>
        <w:rPr>
          <w:w w:val="90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52" w:lineRule="auto" w:before="87"/>
        <w:ind w:left="455" w:right="38"/>
        <w:jc w:val="center"/>
      </w:pPr>
      <w:r>
        <w:rPr/>
        <w:br w:type="column"/>
      </w:r>
      <w:r>
        <w:rPr>
          <w:w w:val="90"/>
        </w:rPr>
        <w:t>________________________________ CLAUDIA IVANIA ROSARIO SANTOS </w:t>
      </w:r>
      <w:r>
        <w:rPr/>
        <w:t>SECRETARIA DA FAZENDA</w:t>
      </w:r>
    </w:p>
    <w:p>
      <w:pPr>
        <w:pStyle w:val="BodyText"/>
        <w:spacing w:line="252" w:lineRule="auto" w:before="87"/>
        <w:ind w:left="455" w:right="1107"/>
        <w:jc w:val="center"/>
      </w:pPr>
      <w:r>
        <w:rPr/>
        <w:br w:type="column"/>
      </w:r>
      <w:r>
        <w:rPr>
          <w:w w:val="90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600" w:bottom="28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line style="position:absolute;mso-position-horizontal-relative:page;mso-position-vertical-relative:page;z-index:-16119296" from=".719922pt,77.399986pt" to="475.560007pt,77.399986pt" stroked="true" strokeweight=".72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2.959991pt;margin-top:.772158pt;width:53.65pt;height:20.4pt;mso-position-horizontal-relative:page;mso-position-vertical-relative:page;z-index:-16118784" type="#_x0000_t202" filled="false" stroked="false">
          <v:textbox inset="0,0,0,0">
            <w:txbxContent>
              <w:p>
                <w:pPr>
                  <w:pStyle w:val="BodyText"/>
                  <w:spacing w:before="7"/>
                  <w:ind w:right="18"/>
                  <w:jc w:val="right"/>
                </w:pPr>
                <w:r>
                  <w:rPr>
                    <w:w w:val="90"/>
                  </w:rPr>
                  <w:t>Página:</w:t>
                </w:r>
                <w:r>
                  <w:rPr>
                    <w:spacing w:val="-8"/>
                    <w:w w:val="90"/>
                  </w:rPr>
                  <w:t> </w:t>
                </w:r>
                <w:r>
                  <w:rPr>
                    <w:w w:val="90"/>
                  </w:rPr>
                  <w:t>1/2</w:t>
                </w:r>
              </w:p>
              <w:p>
                <w:pPr>
                  <w:pStyle w:val="BodyText"/>
                  <w:spacing w:before="46"/>
                  <w:ind w:right="18"/>
                  <w:jc w:val="right"/>
                </w:pPr>
                <w:r>
                  <w:rPr>
                    <w:w w:val="90"/>
                  </w:rPr>
                  <w:t>Data:</w:t>
                </w:r>
                <w:r>
                  <w:rPr>
                    <w:spacing w:val="-13"/>
                    <w:w w:val="90"/>
                  </w:rPr>
                  <w:t> </w:t>
                </w:r>
                <w:r>
                  <w:rPr>
                    <w:w w:val="90"/>
                  </w:rPr>
                  <w:t>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16118272" type="#_x0000_t202" filled="false" stroked="false">
          <v:textbox inset="0,0,0,0">
            <w:txbxContent>
              <w:p>
                <w:pPr>
                  <w:pStyle w:val="BodyText"/>
                  <w:spacing w:line="161" w:lineRule="exact"/>
                  <w:ind w:left="20"/>
                </w:pPr>
                <w:r>
                  <w:rPr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330.7pt;height:36.35pt;mso-position-horizontal-relative:page;mso-position-vertical-relative:page;z-index:-16117760" type="#_x0000_t202" filled="false" stroked="false">
          <v:textbox inset="0,0,0,0">
            <w:txbxContent>
              <w:p>
                <w:pPr>
                  <w:pStyle w:val="BodyText"/>
                  <w:ind w:left="20"/>
                </w:pPr>
                <w:r>
                  <w:rPr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sz w:val="18"/>
                  </w:rPr>
                  <w:t>LEI ORÇAMENTÁRIA ANUAL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w w:val="95"/>
                    <w:sz w:val="18"/>
                  </w:rPr>
                  <w:t>Quadro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Demonstrativo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das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Dotações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por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Órgãos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de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Governo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e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da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Administração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-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QDD</w:t>
                </w:r>
              </w:p>
            </w:txbxContent>
          </v:textbox>
          <w10:wrap type="none"/>
        </v:shape>
      </w:pict>
    </w:r>
    <w:r>
      <w:rPr/>
      <w:pict>
        <v:shape style="position:absolute;margin-left:1.75977pt;margin-top:67.97805pt;width:174.6pt;height:8.3pt;mso-position-horizontal-relative:page;mso-position-vertical-relative:page;z-index:-16117248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sz w:val="12"/>
                  </w:rPr>
                </w:pPr>
                <w:r>
                  <w:rPr>
                    <w:w w:val="115"/>
                    <w:sz w:val="12"/>
                  </w:rPr>
                  <w:t>Entidade:</w:t>
                </w:r>
                <w:r>
                  <w:rPr>
                    <w:spacing w:val="-9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1</w:t>
                </w:r>
                <w:r>
                  <w:rPr>
                    <w:spacing w:val="-6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-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PREFEITURA</w:t>
                </w:r>
                <w:r>
                  <w:rPr>
                    <w:spacing w:val="-6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MUNICIPAL</w:t>
                </w:r>
                <w:r>
                  <w:rPr>
                    <w:spacing w:val="-6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DE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INHACORA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line style="position:absolute;mso-position-horizontal-relative:page;mso-position-vertical-relative:page;z-index:-16116736" from=".719922pt,77.399986pt" to="475.560007pt,77.399986pt" stroked="true" strokeweight=".72pt" strokecolor="#000000">
          <v:stroke dashstyle="solid"/>
          <w10:wrap type="none"/>
        </v:line>
      </w:pict>
    </w:r>
    <w:r>
      <w:rPr/>
      <w:pict>
        <v:shape style="position:absolute;margin-left:422.959991pt;margin-top:.772158pt;width:53.65pt;height:20.4pt;mso-position-horizontal-relative:page;mso-position-vertical-relative:page;z-index:-16116224" type="#_x0000_t202" filled="false" stroked="false">
          <v:textbox inset="0,0,0,0">
            <w:txbxContent>
              <w:p>
                <w:pPr>
                  <w:pStyle w:val="BodyText"/>
                  <w:spacing w:before="7"/>
                  <w:ind w:right="18"/>
                  <w:jc w:val="right"/>
                </w:pPr>
                <w:r>
                  <w:rPr>
                    <w:w w:val="90"/>
                  </w:rPr>
                  <w:t>Página:</w:t>
                </w:r>
                <w:r>
                  <w:rPr>
                    <w:spacing w:val="-8"/>
                    <w:w w:val="90"/>
                  </w:rPr>
                  <w:t> </w:t>
                </w:r>
                <w:r>
                  <w:rPr>
                    <w:w w:val="90"/>
                  </w:rPr>
                  <w:t>2/2</w:t>
                </w:r>
              </w:p>
              <w:p>
                <w:pPr>
                  <w:pStyle w:val="BodyText"/>
                  <w:spacing w:before="46"/>
                  <w:ind w:right="18"/>
                  <w:jc w:val="right"/>
                </w:pPr>
                <w:r>
                  <w:rPr>
                    <w:w w:val="90"/>
                  </w:rPr>
                  <w:t>Data:</w:t>
                </w:r>
                <w:r>
                  <w:rPr>
                    <w:spacing w:val="-13"/>
                    <w:w w:val="90"/>
                  </w:rPr>
                  <w:t> </w:t>
                </w:r>
                <w:r>
                  <w:rPr>
                    <w:w w:val="90"/>
                  </w:rPr>
                  <w:t>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16115712" type="#_x0000_t202" filled="false" stroked="false">
          <v:textbox inset="0,0,0,0">
            <w:txbxContent>
              <w:p>
                <w:pPr>
                  <w:pStyle w:val="BodyText"/>
                  <w:spacing w:line="161" w:lineRule="exact"/>
                  <w:ind w:left="20"/>
                </w:pPr>
                <w:r>
                  <w:rPr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330.7pt;height:36.35pt;mso-position-horizontal-relative:page;mso-position-vertical-relative:page;z-index:-16115200" type="#_x0000_t202" filled="false" stroked="false">
          <v:textbox inset="0,0,0,0">
            <w:txbxContent>
              <w:p>
                <w:pPr>
                  <w:pStyle w:val="BodyText"/>
                  <w:ind w:left="20"/>
                </w:pPr>
                <w:r>
                  <w:rPr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sz w:val="18"/>
                  </w:rPr>
                  <w:t>LEI ORÇAMENTÁRIA ANUAL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rFonts w:ascii="Arial" w:hAnsi="Arial"/>
                    <w:sz w:val="18"/>
                  </w:rPr>
                </w:pPr>
                <w:r>
                  <w:rPr>
                    <w:rFonts w:ascii="Arial" w:hAnsi="Arial"/>
                    <w:w w:val="95"/>
                    <w:sz w:val="18"/>
                  </w:rPr>
                  <w:t>Quadro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Demonstrativo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das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Dotações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por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Órgãos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de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Governo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e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da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Administração</w:t>
                </w:r>
                <w:r>
                  <w:rPr>
                    <w:rFonts w:ascii="Arial" w:hAnsi="Arial"/>
                    <w:spacing w:val="-11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-</w:t>
                </w:r>
                <w:r>
                  <w:rPr>
                    <w:rFonts w:ascii="Arial" w:hAnsi="Arial"/>
                    <w:spacing w:val="-12"/>
                    <w:w w:val="95"/>
                    <w:sz w:val="18"/>
                  </w:rPr>
                  <w:t> </w:t>
                </w:r>
                <w:r>
                  <w:rPr>
                    <w:rFonts w:ascii="Arial" w:hAnsi="Arial"/>
                    <w:w w:val="95"/>
                    <w:sz w:val="18"/>
                  </w:rPr>
                  <w:t>QDD</w:t>
                </w:r>
              </w:p>
            </w:txbxContent>
          </v:textbox>
          <w10:wrap type="none"/>
        </v:shape>
      </w:pict>
    </w:r>
    <w:r>
      <w:rPr/>
      <w:pict>
        <v:shape style="position:absolute;margin-left:1.75977pt;margin-top:67.97805pt;width:220.9pt;height:8.3pt;mso-position-horizontal-relative:page;mso-position-vertical-relative:page;z-index:-16114688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sz w:val="12"/>
                  </w:rPr>
                </w:pPr>
                <w:r>
                  <w:rPr>
                    <w:w w:val="115"/>
                    <w:sz w:val="12"/>
                  </w:rPr>
                  <w:t>Entidade:</w:t>
                </w:r>
                <w:r>
                  <w:rPr>
                    <w:spacing w:val="-10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2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-</w:t>
                </w:r>
                <w:r>
                  <w:rPr>
                    <w:spacing w:val="-6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CAMARA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MUNICIPAL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DE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VEREADORES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DE</w:t>
                </w:r>
                <w:r>
                  <w:rPr>
                    <w:spacing w:val="-7"/>
                    <w:w w:val="115"/>
                    <w:sz w:val="12"/>
                  </w:rPr>
                  <w:t> </w:t>
                </w:r>
                <w:r>
                  <w:rPr>
                    <w:w w:val="115"/>
                    <w:sz w:val="12"/>
                  </w:rPr>
                  <w:t>INHACORA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30"/>
    </w:pPr>
    <w:rPr>
      <w:rFonts w:ascii="Microsoft Sans Serif" w:hAnsi="Microsoft Sans Serif" w:eastAsia="Microsoft Sans Serif" w:cs="Microsoft Sans Serif"/>
      <w:sz w:val="15"/>
      <w:szCs w:val="15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"/>
      <w:jc w:val="right"/>
    </w:pPr>
    <w:rPr>
      <w:rFonts w:ascii="Microsoft Sans Serif" w:hAnsi="Microsoft Sans Serif" w:eastAsia="Microsoft Sans Serif" w:cs="Microsoft Sans Serif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Quadro Demonstrativ</dc:title>
  <dcterms:created xsi:type="dcterms:W3CDTF">2021-01-06T01:44:11Z</dcterms:created>
  <dcterms:modified xsi:type="dcterms:W3CDTF">2021-01-06T01:44:11Z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